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6EC" w:rsidRDefault="0082169C">
      <w:bookmarkStart w:id="0" w:name="_GoBack"/>
      <w:bookmarkEnd w:id="0"/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747C129" wp14:editId="36CA03D5">
                <wp:simplePos x="0" y="0"/>
                <wp:positionH relativeFrom="page">
                  <wp:posOffset>161925</wp:posOffset>
                </wp:positionH>
                <wp:positionV relativeFrom="page">
                  <wp:posOffset>333375</wp:posOffset>
                </wp:positionV>
                <wp:extent cx="8582660" cy="3765550"/>
                <wp:effectExtent l="0" t="0" r="0" b="6350"/>
                <wp:wrapTopAndBottom/>
                <wp:docPr id="188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2660" cy="3765550"/>
                          <a:chOff x="0" y="0"/>
                          <a:chExt cx="8583104" cy="3766033"/>
                        </a:xfrm>
                      </wpg:grpSpPr>
                      <wps:wsp>
                        <wps:cNvPr id="212" name="Shape 212"/>
                        <wps:cNvSpPr/>
                        <wps:spPr>
                          <a:xfrm>
                            <a:off x="6956896" y="0"/>
                            <a:ext cx="459029" cy="1356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9029" h="1356906">
                                <a:moveTo>
                                  <a:pt x="0" y="0"/>
                                </a:moveTo>
                                <a:lnTo>
                                  <a:pt x="459029" y="0"/>
                                </a:lnTo>
                                <a:lnTo>
                                  <a:pt x="459029" y="1356906"/>
                                </a:lnTo>
                                <a:lnTo>
                                  <a:pt x="0" y="13569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4E6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Rectangle 8"/>
                        <wps:cNvSpPr/>
                        <wps:spPr>
                          <a:xfrm>
                            <a:off x="5639880" y="402336"/>
                            <a:ext cx="865174" cy="392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color w:val="4E6181"/>
                                  <w:sz w:val="34"/>
                                </w:rPr>
                                <w:t xml:space="preserve">CASH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252462" y="605536"/>
                            <a:ext cx="3031411" cy="392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color w:val="4E6181"/>
                                  <w:sz w:val="34"/>
                                </w:rPr>
                                <w:t xml:space="preserve">EQUIVALENT NOTICE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13" name="Shape 213"/>
                        <wps:cNvSpPr/>
                        <wps:spPr>
                          <a:xfrm>
                            <a:off x="0" y="1356906"/>
                            <a:ext cx="7412406" cy="2409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12406" h="2409127">
                                <a:moveTo>
                                  <a:pt x="0" y="0"/>
                                </a:moveTo>
                                <a:lnTo>
                                  <a:pt x="7412406" y="0"/>
                                </a:lnTo>
                                <a:lnTo>
                                  <a:pt x="7412406" y="2409127"/>
                                </a:lnTo>
                                <a:lnTo>
                                  <a:pt x="0" y="24091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2F2F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432651" y="1670535"/>
                            <a:ext cx="224988" cy="207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r>
                                <w:rPr>
                                  <w:sz w:val="18"/>
                                </w:rPr>
                                <w:t>09-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601815" y="1670535"/>
                            <a:ext cx="7925481" cy="207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r>
                                <w:rPr>
                                  <w:sz w:val="18"/>
                                </w:rPr>
                                <w:t>April-2020 - Due to continued volatility in the global economy, FLT</w:t>
                              </w:r>
                              <w:r>
                                <w:rPr>
                                  <w:sz w:val="18"/>
                                </w:rPr>
                                <w:t xml:space="preserve"> Bank &amp; Trust Ltd. (“FLT</w:t>
                              </w:r>
                              <w:r>
                                <w:rPr>
                                  <w:sz w:val="18"/>
                                </w:rPr>
                                <w:t xml:space="preserve"> Bank”) may take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432651" y="1861035"/>
                            <a:ext cx="8150453" cy="207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the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decision to further diversify its allocation of Client Money to Cash Equivalent Assets.  In accordance with FLT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32651" y="2051535"/>
                            <a:ext cx="8150135" cy="207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r>
                                <w:rPr>
                                  <w:sz w:val="18"/>
                                </w:rPr>
                                <w:t>Bank’s Bank Account Terms &amp; Conditions (the “Terms &amp; Conditions”), FLT</w:t>
                              </w:r>
                              <w:r>
                                <w:rPr>
                                  <w:sz w:val="18"/>
                                </w:rPr>
                                <w:t xml:space="preserve"> Bank reserves the right to allocate Client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32651" y="2242035"/>
                            <a:ext cx="8149845" cy="207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r>
                                <w:rPr>
                                  <w:sz w:val="18"/>
                                </w:rPr>
                                <w:t>Funds in Cash Equiva</w:t>
                              </w:r>
                              <w:r>
                                <w:rPr>
                                  <w:sz w:val="18"/>
                                </w:rPr>
                                <w:t xml:space="preserve">lent Assets, which may include interests in an investment fund, the assets of which are comprised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32651" y="2432535"/>
                            <a:ext cx="4750837" cy="207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exclusively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of investment instruments with a Cash Equivalent Rating.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432651" y="2813535"/>
                            <a:ext cx="8149815" cy="207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r>
                                <w:rPr>
                                  <w:sz w:val="18"/>
                                </w:rPr>
                                <w:t xml:space="preserve">Unless defined above, capitalized terms are as defined in the Terms &amp; Conditions. </w:t>
                              </w:r>
                              <w:r>
                                <w:rPr>
                                  <w:sz w:val="18"/>
                                </w:rPr>
                                <w:t xml:space="preserve"> This notice is being published on the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32651" y="3004035"/>
                            <a:ext cx="8149314" cy="207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r>
                                <w:rPr>
                                  <w:sz w:val="18"/>
                                </w:rPr>
                                <w:t xml:space="preserve">Website in accordance with the Terms &amp; Conditions and to comply with the requirement to provide 5 days’ prior notice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32651" y="3194535"/>
                            <a:ext cx="6947512" cy="207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516EC" w:rsidRDefault="0082169C">
                              <w:pPr>
                                <w:spacing w:line="276" w:lineRule="auto"/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of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any Cash Equivalent Asset specified in paragraph (c) of the definition of “Cash Equivalent Assets”.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47C129" id="Group 188" o:spid="_x0000_s1026" style="position:absolute;margin-left:12.75pt;margin-top:26.25pt;width:675.8pt;height:296.5pt;z-index:251658240;mso-position-horizontal-relative:page;mso-position-vertical-relative:page;mso-width-relative:margin" coordsize="85831,37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">
                <v:shape id="Shape 212" o:spid="_x0000_s1027" style="position:absolute;left:69568;width:4591;height:13569;visibility:visible;mso-wrap-style:square;v-text-anchor:top" coordsize="459029,1356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ApsQA&#10;AADcAAAADwAAAGRycy9kb3ducmV2LnhtbESPT2sCMRTE74V+h/AKXkrNuqDI1ihFFAqe/Nvrc/O6&#10;G7p5WTbpGr+9EQSPw8z8hpktom1ET503jhWMhhkI4tJpw5WCw379MQXhA7LGxjEpuJKHxfz1ZYaF&#10;dhfeUr8LlUgQ9gUqqENoCyl9WZNFP3QtcfJ+XWcxJNlVUnd4SXDbyDzLJtKi4bRQY0vLmsq/3b9V&#10;cDz3m5/9+D2P11WUwaw2J3M8KzV4i1+fIALF8Aw/2t9aQT7K4X4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HQKbEAAAA3AAAAA8AAAAAAAAAAAAAAAAAmAIAAGRycy9k&#10;b3ducmV2LnhtbFBLBQYAAAAABAAEAPUAAACJAwAAAAA=&#10;" path="m,l459029,r,1356906l,1356906,,e" fillcolor="#4e6181" stroked="f" strokeweight="0">
                  <v:stroke miterlimit="83231f" joinstyle="miter"/>
                  <v:path arrowok="t" textboxrect="0,0,459029,1356906"/>
                </v:shape>
                <v:rect id="Rectangle 8" o:spid="_x0000_s1028" style="position:absolute;left:56398;top:4023;width:8652;height:3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r>
                          <w:rPr>
                            <w:b/>
                            <w:color w:val="4E6181"/>
                            <w:sz w:val="34"/>
                          </w:rPr>
                          <w:t xml:space="preserve">CASH </w:t>
                        </w:r>
                      </w:p>
                    </w:txbxContent>
                  </v:textbox>
                </v:rect>
                <v:rect id="Rectangle 9" o:spid="_x0000_s1029" style="position:absolute;left:42524;top:6055;width:30314;height:3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r>
                          <w:rPr>
                            <w:b/>
                            <w:color w:val="4E6181"/>
                            <w:sz w:val="34"/>
                          </w:rPr>
                          <w:t xml:space="preserve">EQUIVALENT NOTICE </w:t>
                        </w:r>
                      </w:p>
                    </w:txbxContent>
                  </v:textbox>
                </v:rect>
                <v:shape id="Shape 213" o:spid="_x0000_s1030" style="position:absolute;top:13569;width:74124;height:24091;visibility:visible;mso-wrap-style:square;v-text-anchor:top" coordsize="7412406,2409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X5MMA&#10;AADcAAAADwAAAGRycy9kb3ducmV2LnhtbESPzarCMBSE94LvEI5wd5qq4E+vUVS44MJNqw9wbI5t&#10;uc1JbaJWn94IgsthZr5hFqvWVOJGjSstKxgOIhDEmdUl5wqOh7/+DITzyBory6TgQQ5Wy25ngbG2&#10;d07olvpcBAi7GBUU3texlC4ryKAb2Jo4eGfbGPRBNrnUDd4D3FRyFEUTabDksFBgTduCsv/0ahTM&#10;9TPdP0/RY7yebspky0ldXTZK/fTa9S8IT63/hj/tnVYwGo7hfSYc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uX5MMAAADcAAAADwAAAAAAAAAAAAAAAACYAgAAZHJzL2Rv&#10;d25yZXYueG1sUEsFBgAAAAAEAAQA9QAAAIgDAAAAAA==&#10;" path="m,l7412406,r,2409127l,2409127,,e" fillcolor="#f2f2f2" stroked="f" strokeweight="0">
                  <v:stroke miterlimit="83231f" joinstyle="miter"/>
                  <v:path arrowok="t" textboxrect="0,0,7412406,2409127"/>
                </v:shape>
                <v:rect id="Rectangle 186" o:spid="_x0000_s1031" style="position:absolute;left:4326;top:16705;width:2250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S/8IA&#10;AADcAAAADwAAAGRycy9kb3ducmV2LnhtbERPS4vCMBC+C/6HMAt703Q9SO0aRdRFj76g621oxrbY&#10;TEqTtV1/vREEb/PxPWc670wlbtS40rKCr2EEgjizuuRcwen4M4hBOI+ssbJMCv7JwXzW700x0bbl&#10;Pd0OPhchhF2CCgrv60RKlxVk0A1tTRy4i20M+gCbXOoG2xBuKjmKorE0WHJoKLCmZUHZ9fBnFGzi&#10;evG7tfc2r9bnTbpLJ6vjxCv1+dEtvkF46vxb/HJvdZgfj+H5TLh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dL/wgAAANwAAAAPAAAAAAAAAAAAAAAAAJgCAABkcnMvZG93&#10;bnJldi54bWxQSwUGAAAAAAQABAD1AAAAhwMAAAAA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r>
                          <w:rPr>
                            <w:sz w:val="18"/>
                          </w:rPr>
                          <w:t>09-</w:t>
                        </w:r>
                      </w:p>
                    </w:txbxContent>
                  </v:textbox>
                </v:rect>
                <v:rect id="Rectangle 187" o:spid="_x0000_s1032" style="position:absolute;left:6018;top:16705;width:79254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F3ZMIA&#10;AADcAAAADwAAAGRycy9kb3ducmV2LnhtbERPS4vCMBC+L+x/CCN4W1M97NZqFFld9OgL1NvQjG2x&#10;mZQm2rq/3giCt/n4njOetqYUN6pdYVlBvxeBIE6tLjhTsN/9fcUgnEfWWFomBXdyMJ18fowx0bbh&#10;Dd22PhMhhF2CCnLvq0RKl+Zk0PVsRRy4s60N+gDrTOoamxBuSjmIom9psODQkGNFvzmll+3VKFjG&#10;1ey4sv9NVi5Oy8P6MJzvhl6pbqedjUB4av1b/HKvdJgf/8DzmXCB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XdkwgAAANwAAAAPAAAAAAAAAAAAAAAAAJgCAABkcnMvZG93&#10;bnJldi54bWxQSwUGAAAAAAQABAD1AAAAhwMAAAAA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r>
                          <w:rPr>
                            <w:sz w:val="18"/>
                          </w:rPr>
                          <w:t>April-2020 - Due to continued volatility in the global economy, FLT</w:t>
                        </w:r>
                        <w:r>
                          <w:rPr>
                            <w:sz w:val="18"/>
                          </w:rPr>
                          <w:t xml:space="preserve"> Bank &amp; Trust Ltd. (“FLT</w:t>
                        </w:r>
                        <w:r>
                          <w:rPr>
                            <w:sz w:val="18"/>
                          </w:rPr>
                          <w:t xml:space="preserve"> Bank”) may take </w:t>
                        </w:r>
                      </w:p>
                    </w:txbxContent>
                  </v:textbox>
                </v:rect>
                <v:rect id="Rectangle 12" o:spid="_x0000_s1033" style="position:absolute;left:4326;top:18610;width:81505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proofErr w:type="gramStart"/>
                        <w:r>
                          <w:rPr>
                            <w:sz w:val="18"/>
                          </w:rPr>
                          <w:t>the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decision to further diversify its allocation of Client Money to Cash Equivalent Assets.  In accordance with FLT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4" style="position:absolute;left:4326;top:20515;width:81501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r>
                          <w:rPr>
                            <w:sz w:val="18"/>
                          </w:rPr>
                          <w:t>Bank’s Bank Account Terms &amp; Conditions (the “Terms &amp; Conditions”), FLT</w:t>
                        </w:r>
                        <w:r>
                          <w:rPr>
                            <w:sz w:val="18"/>
                          </w:rPr>
                          <w:t xml:space="preserve"> Bank reserves the right to allocate Client </w:t>
                        </w:r>
                      </w:p>
                    </w:txbxContent>
                  </v:textbox>
                </v:rect>
                <v:rect id="Rectangle 14" o:spid="_x0000_s1035" style="position:absolute;left:4326;top:22420;width:81498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r>
                          <w:rPr>
                            <w:sz w:val="18"/>
                          </w:rPr>
                          <w:t>Funds in Cash Equiva</w:t>
                        </w:r>
                        <w:r>
                          <w:rPr>
                            <w:sz w:val="18"/>
                          </w:rPr>
                          <w:t xml:space="preserve">lent Assets, which may include interests in an investment fund, the assets of which are comprised </w:t>
                        </w:r>
                      </w:p>
                    </w:txbxContent>
                  </v:textbox>
                </v:rect>
                <v:rect id="Rectangle 15" o:spid="_x0000_s1036" style="position:absolute;left:4326;top:24325;width:47508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proofErr w:type="gramStart"/>
                        <w:r>
                          <w:rPr>
                            <w:sz w:val="18"/>
                          </w:rPr>
                          <w:t>exclusively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of investment instruments with a Cash Equivalent Rating.  </w:t>
                        </w:r>
                      </w:p>
                    </w:txbxContent>
                  </v:textbox>
                </v:rect>
                <v:rect id="Rectangle 16" o:spid="_x0000_s1037" style="position:absolute;left:4326;top:28135;width:81498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r>
                          <w:rPr>
                            <w:sz w:val="18"/>
                          </w:rPr>
                          <w:t xml:space="preserve">Unless defined above, capitalized terms are as defined in the Terms &amp; Conditions. </w:t>
                        </w:r>
                        <w:r>
                          <w:rPr>
                            <w:sz w:val="18"/>
                          </w:rPr>
                          <w:t xml:space="preserve"> This notice is being published on the </w:t>
                        </w:r>
                      </w:p>
                    </w:txbxContent>
                  </v:textbox>
                </v:rect>
                <v:rect id="Rectangle 17" o:spid="_x0000_s1038" style="position:absolute;left:4326;top:30040;width:81493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r>
                          <w:rPr>
                            <w:sz w:val="18"/>
                          </w:rPr>
                          <w:t xml:space="preserve">Website in accordance with the Terms &amp; Conditions and to comply with the requirement to provide 5 days’ prior notice </w:t>
                        </w:r>
                      </w:p>
                    </w:txbxContent>
                  </v:textbox>
                </v:rect>
                <v:rect id="Rectangle 18" o:spid="_x0000_s1039" style="position:absolute;left:4326;top:31945;width:69475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2516EC" w:rsidRDefault="0082169C">
                        <w:pPr>
                          <w:spacing w:line="276" w:lineRule="auto"/>
                        </w:pPr>
                        <w:proofErr w:type="gramStart"/>
                        <w:r>
                          <w:rPr>
                            <w:sz w:val="18"/>
                          </w:rPr>
                          <w:t>of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any Cash Equivalent Asset specified in paragraph (c) of the definition of “Cash Equivalent Assets”. 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2516E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6EC"/>
    <w:rsid w:val="002516EC"/>
    <w:rsid w:val="0082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4C0B8A-F8CB-4B1C-AFFD-CEAFDC69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Calibri"/>
      <w:color w:val="000000"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6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9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BOSS</dc:creator>
  <cp:keywords/>
  <cp:lastModifiedBy>DE BOSS</cp:lastModifiedBy>
  <cp:revision>2</cp:revision>
  <cp:lastPrinted>2020-11-09T06:14:00Z</cp:lastPrinted>
  <dcterms:created xsi:type="dcterms:W3CDTF">2020-11-09T06:14:00Z</dcterms:created>
  <dcterms:modified xsi:type="dcterms:W3CDTF">2020-11-09T06:14:00Z</dcterms:modified>
</cp:coreProperties>
</file>